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97" w:rsidRDefault="007D482A">
      <w:pPr>
        <w:pStyle w:val="Heading3"/>
        <w:ind w:left="0" w:hanging="3"/>
        <w:jc w:val="left"/>
        <w:rPr>
          <w:rFonts w:ascii="Times New Roman" w:hAnsi="Times New Roman"/>
          <w:b w:val="0"/>
          <w:sz w:val="38"/>
          <w:szCs w:val="3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tbl>
      <w:tblPr>
        <w:tblStyle w:val="ab"/>
        <w:tblW w:w="103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08"/>
        <w:gridCol w:w="6660"/>
      </w:tblGrid>
      <w:tr w:rsidR="00296A97">
        <w:trPr>
          <w:trHeight w:val="354"/>
        </w:trPr>
        <w:tc>
          <w:tcPr>
            <w:tcW w:w="3708" w:type="dxa"/>
          </w:tcPr>
          <w:p w:rsidR="00296A97" w:rsidRDefault="007D482A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ĐẠI LỘC</w:t>
            </w:r>
          </w:p>
          <w:p w:rsidR="00296A97" w:rsidRDefault="007D482A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 HỨA TẠO </w:t>
            </w:r>
          </w:p>
        </w:tc>
        <w:tc>
          <w:tcPr>
            <w:tcW w:w="6660" w:type="dxa"/>
          </w:tcPr>
          <w:p w:rsidR="00296A97" w:rsidRDefault="007D482A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CỘNG HOÀ XÃ HỘI CHỦ NGHĨA VIỆT NAM</w:t>
            </w:r>
          </w:p>
          <w:p w:rsidR="00296A97" w:rsidRDefault="007D482A">
            <w:pPr>
              <w:pStyle w:val="Heading2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Độc lập - Tự do - Hạnh phúc</w:t>
            </w:r>
          </w:p>
        </w:tc>
      </w:tr>
      <w:tr w:rsidR="00296A97">
        <w:trPr>
          <w:trHeight w:val="360"/>
        </w:trPr>
        <w:tc>
          <w:tcPr>
            <w:tcW w:w="3708" w:type="dxa"/>
            <w:tcBorders>
              <w:bottom w:val="nil"/>
            </w:tcBorders>
          </w:tcPr>
          <w:p w:rsidR="00E21EB9" w:rsidRDefault="00E21EB9">
            <w:pPr>
              <w:pStyle w:val="Heading1"/>
              <w:ind w:left="0" w:hanging="3"/>
              <w:rPr>
                <w:rFonts w:ascii="Times New Roman" w:hAnsi="Times New Roman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6DCFAB0" wp14:editId="468A24F4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19685</wp:posOffset>
                      </wp:positionV>
                      <wp:extent cx="781050" cy="0"/>
                      <wp:effectExtent l="0" t="0" r="1905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05pt;margin-top:1.55pt;width:6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">
                      <v:stroke joinstyle="miter"/>
                    </v:shape>
                  </w:pict>
                </mc:Fallback>
              </mc:AlternateContent>
            </w:r>
            <w:r w:rsidR="007D482A">
              <w:rPr>
                <w:rFonts w:ascii="Times New Roman" w:hAnsi="Times New Roman"/>
              </w:rPr>
              <w:t xml:space="preserve">            </w:t>
            </w:r>
          </w:p>
          <w:p w:rsidR="00296A97" w:rsidRDefault="00E21EB9" w:rsidP="00E21EB9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</w:t>
            </w:r>
            <w:r w:rsidR="007D482A">
              <w:rPr>
                <w:rFonts w:ascii="Times New Roman" w:hAnsi="Times New Roman"/>
                <w:sz w:val="24"/>
                <w:szCs w:val="24"/>
              </w:rPr>
              <w:t>Số:</w:t>
            </w:r>
            <w:r>
              <w:rPr>
                <w:sz w:val="24"/>
                <w:szCs w:val="24"/>
              </w:rPr>
              <w:t xml:space="preserve"> 03</w:t>
            </w:r>
            <w:r w:rsidR="007D482A">
              <w:rPr>
                <w:b w:val="0"/>
                <w:sz w:val="24"/>
                <w:szCs w:val="24"/>
              </w:rPr>
              <w:t>/</w:t>
            </w:r>
            <w:r w:rsidR="007D482A">
              <w:rPr>
                <w:rFonts w:ascii="Times New Roman" w:hAnsi="Times New Roman"/>
                <w:b w:val="0"/>
                <w:sz w:val="24"/>
                <w:szCs w:val="24"/>
              </w:rPr>
              <w:t>LCT- THHT</w:t>
            </w:r>
            <w:r w:rsidR="007D48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CB87783" wp14:editId="0BCDB26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87747" y="3780000"/>
                                <a:ext cx="7165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60" w:type="dxa"/>
            <w:tcBorders>
              <w:bottom w:val="nil"/>
            </w:tcBorders>
          </w:tcPr>
          <w:p w:rsidR="00E21EB9" w:rsidRDefault="00E21EB9" w:rsidP="00E21EB9">
            <w:pPr>
              <w:ind w:left="0" w:hanging="3"/>
              <w:jc w:val="center"/>
              <w:rPr>
                <w:i/>
                <w:sz w:val="24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A765B3C" wp14:editId="29971877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17145</wp:posOffset>
                      </wp:positionV>
                      <wp:extent cx="19812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65pt;margin-top:1.35pt;width:15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">
                      <v:stroke joinstyle="miter"/>
                    </v:shape>
                  </w:pict>
                </mc:Fallback>
              </mc:AlternateContent>
            </w:r>
            <w:r w:rsidR="007D482A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296A97" w:rsidRDefault="00E21EB9">
            <w:pPr>
              <w:ind w:hanging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             </w:t>
            </w:r>
            <w:r w:rsidR="007D482A">
              <w:rPr>
                <w:i/>
                <w:sz w:val="24"/>
                <w:szCs w:val="24"/>
              </w:rPr>
              <w:t xml:space="preserve">Ái Nghĩa, ngày </w:t>
            </w:r>
            <w:r>
              <w:rPr>
                <w:i/>
                <w:sz w:val="24"/>
                <w:szCs w:val="24"/>
                <w:lang w:val="vi-VN"/>
              </w:rPr>
              <w:t xml:space="preserve"> 24</w:t>
            </w:r>
            <w:r w:rsidR="007D482A">
              <w:rPr>
                <w:i/>
                <w:sz w:val="24"/>
                <w:szCs w:val="24"/>
              </w:rPr>
              <w:t xml:space="preserve"> tháng 01 năm 2025</w:t>
            </w:r>
            <w:r w:rsidR="007D48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49714" y="3780000"/>
                                <a:ext cx="1992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6A97" w:rsidRDefault="00296A97">
            <w:pPr>
              <w:ind w:left="0" w:hanging="3"/>
              <w:jc w:val="center"/>
              <w:rPr>
                <w:sz w:val="26"/>
                <w:szCs w:val="26"/>
              </w:rPr>
            </w:pPr>
          </w:p>
        </w:tc>
      </w:tr>
    </w:tbl>
    <w:p w:rsidR="00296A97" w:rsidRDefault="007D482A">
      <w:pPr>
        <w:spacing w:line="336" w:lineRule="auto"/>
        <w:ind w:left="0" w:hanging="3"/>
        <w:jc w:val="center"/>
      </w:pPr>
      <w:r>
        <w:rPr>
          <w:b/>
        </w:rPr>
        <w:t>LỊCH CÔNG TÁC THÁNG 02 NĂM 2025</w:t>
      </w:r>
    </w:p>
    <w:p w:rsidR="00296A97" w:rsidRDefault="007D482A">
      <w:pPr>
        <w:pStyle w:val="Heading1"/>
        <w:spacing w:line="336" w:lineRule="auto"/>
        <w:ind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I.TRỌNG TÂM </w:t>
      </w:r>
    </w:p>
    <w:p w:rsidR="00296A97" w:rsidRDefault="007D482A">
      <w:pPr>
        <w:ind w:right="-23" w:hanging="2"/>
        <w:rPr>
          <w:sz w:val="24"/>
          <w:szCs w:val="24"/>
        </w:rPr>
      </w:pPr>
      <w:r>
        <w:rPr>
          <w:sz w:val="24"/>
          <w:szCs w:val="24"/>
        </w:rPr>
        <w:t xml:space="preserve">- Tổ chức nhiều hoạt động kỷ niệm 95 năm ngày thành lập Đảng CSVN (3/2/1930- 3/2/2025) như Tăng cường BD HS GL khối 4,5; HKPĐ, CM tăng cường chỉ đạo </w:t>
      </w:r>
      <w:r>
        <w:rPr>
          <w:b/>
          <w:sz w:val="24"/>
          <w:szCs w:val="24"/>
        </w:rPr>
        <w:t xml:space="preserve">SHCM theo công văn 913 và dạy học Giáo dục STEM </w:t>
      </w:r>
    </w:p>
    <w:p w:rsidR="00296A97" w:rsidRDefault="007D482A">
      <w:pPr>
        <w:ind w:right="-23" w:hanging="2"/>
        <w:rPr>
          <w:sz w:val="24"/>
          <w:szCs w:val="24"/>
        </w:rPr>
      </w:pPr>
      <w:r>
        <w:rPr>
          <w:sz w:val="24"/>
          <w:szCs w:val="24"/>
        </w:rPr>
        <w:t>- Tăng cường kiểm tra nội bộ thường xuyên và không báo trước, tuyệt đối không dạy thêm, học thêm.Duy trì tốt sĩ số dạy học sau Tết.</w:t>
      </w:r>
    </w:p>
    <w:p w:rsidR="00296A97" w:rsidRDefault="007D482A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Tổ chức kiểm tra nề nếp HS, GV sau Tết.</w:t>
      </w:r>
    </w:p>
    <w:p w:rsidR="00296A97" w:rsidRDefault="007D482A">
      <w:pP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Các tổ có kế hoạch đầu tư GV dự thi GVG cấp huyện. GV tham gia dự thi nộp báo c</w:t>
      </w:r>
      <w:r>
        <w:rPr>
          <w:sz w:val="24"/>
          <w:szCs w:val="24"/>
        </w:rPr>
        <w:t>áo các biện pháp về HT, PHT để duyệt nội dung.</w:t>
      </w:r>
    </w:p>
    <w:p w:rsidR="00296A97" w:rsidRDefault="007D482A">
      <w:pPr>
        <w:ind w:right="-23" w:hanging="2"/>
        <w:rPr>
          <w:sz w:val="24"/>
          <w:szCs w:val="24"/>
        </w:rPr>
      </w:pPr>
      <w:r>
        <w:rPr>
          <w:sz w:val="24"/>
          <w:szCs w:val="24"/>
        </w:rPr>
        <w:t>- Xét duyệt SKKN cấp trường, tổ chức chấm chọn SKKN.</w:t>
      </w:r>
    </w:p>
    <w:p w:rsidR="00296A97" w:rsidRDefault="007D482A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II.LỊCH CỤ THỂ:</w:t>
      </w:r>
    </w:p>
    <w:tbl>
      <w:tblPr>
        <w:tblStyle w:val="ac"/>
        <w:tblW w:w="10907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7"/>
        <w:gridCol w:w="7050"/>
        <w:gridCol w:w="1590"/>
      </w:tblGrid>
      <w:tr w:rsidR="00296A97">
        <w:tc>
          <w:tcPr>
            <w:tcW w:w="840" w:type="dxa"/>
            <w:vAlign w:val="center"/>
          </w:tcPr>
          <w:p w:rsidR="00296A97" w:rsidRDefault="007D482A">
            <w:pPr>
              <w:pStyle w:val="Heading2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pStyle w:val="Heading2"/>
              <w:ind w:right="-48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050" w:type="dxa"/>
            <w:vAlign w:val="center"/>
          </w:tcPr>
          <w:p w:rsidR="00296A97" w:rsidRDefault="007D482A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590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thực hiện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 tuần 20</w:t>
            </w:r>
            <w:r>
              <w:rPr>
                <w:sz w:val="24"/>
                <w:szCs w:val="24"/>
              </w:rPr>
              <w:t xml:space="preserve"> – Bán trú -Chào cờ-TT kỷ niệm 95 năm ngày Thành lập Đảng Cộng Sản Việt Nam (3/2/1930-3/2/2025)   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học-  Bán trú </w:t>
            </w:r>
          </w:p>
          <w:p w:rsidR="00296A97" w:rsidRDefault="007D482A">
            <w:pPr>
              <w:ind w:hanging="2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Nộp hồ sơ nâng lương trước hạn.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GV, VT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 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HỘI ĐỒNG (14g) - HỌP TỔ CHUYÊN MÔN (15g30)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(14h)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Nộp SKKN và chuyên đề về VT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K4,5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GV,VT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– Bán trú 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BS:  </w:t>
            </w:r>
            <w:r>
              <w:rPr>
                <w:sz w:val="24"/>
                <w:szCs w:val="24"/>
                <w:highlight w:val="white"/>
              </w:rPr>
              <w:t>KTTD cô Hiếu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KTNB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– Bán trú </w:t>
            </w:r>
          </w:p>
          <w:p w:rsidR="00296A97" w:rsidRDefault="007D482A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Dự giờ GV, kiểm tra chuyên đề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BGH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(7h)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K4,5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</w:t>
            </w:r>
          </w:p>
        </w:tc>
        <w:tc>
          <w:tcPr>
            <w:tcW w:w="7050" w:type="dxa"/>
          </w:tcPr>
          <w:p w:rsidR="00296A97" w:rsidRDefault="00296A97">
            <w:pPr>
              <w:ind w:hanging="2"/>
              <w:rPr>
                <w:color w:val="0000CC"/>
                <w:sz w:val="24"/>
                <w:szCs w:val="24"/>
              </w:rPr>
            </w:pPr>
          </w:p>
        </w:tc>
        <w:tc>
          <w:tcPr>
            <w:tcW w:w="1590" w:type="dxa"/>
          </w:tcPr>
          <w:p w:rsidR="00296A97" w:rsidRDefault="00296A9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Dạy học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tuần 21 - </w:t>
            </w:r>
            <w:r>
              <w:rPr>
                <w:sz w:val="24"/>
                <w:szCs w:val="24"/>
              </w:rPr>
              <w:t>Bán trú - Múa hát TT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GV,HS  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– Bán trú </w:t>
            </w:r>
          </w:p>
          <w:p w:rsidR="00296A97" w:rsidRDefault="007D482A">
            <w:pPr>
              <w:ind w:hanging="2"/>
              <w:rPr>
                <w:sz w:val="20"/>
                <w:szCs w:val="20"/>
              </w:rPr>
            </w:pPr>
            <w:r>
              <w:rPr>
                <w:sz w:val="24"/>
                <w:szCs w:val="24"/>
                <w:highlight w:val="white"/>
              </w:rPr>
              <w:t>BC: KTTD lớp 2E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</w:t>
            </w:r>
          </w:p>
          <w:p w:rsidR="00296A97" w:rsidRDefault="007D482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SHCM  thực hiện dạy 2 tiết STEM ( Tổ 3)</w:t>
            </w:r>
          </w:p>
          <w:p w:rsidR="00296A97" w:rsidRDefault="007D482A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Bồi dưỡng HS khối 4,5 (14h)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K4,5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và học – Bán trú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Dự giờ GV, kiểm tra chuyên đề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296A97">
        <w:trPr>
          <w:trHeight w:val="283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b/>
                <w:sz w:val="24"/>
                <w:szCs w:val="24"/>
              </w:rPr>
            </w:pPr>
            <w:bookmarkStart w:id="0" w:name="_heading=h.48rsi0aew9c9" w:colFirst="0" w:colLast="0"/>
            <w:bookmarkEnd w:id="0"/>
            <w:r>
              <w:rPr>
                <w:sz w:val="24"/>
                <w:szCs w:val="24"/>
              </w:rPr>
              <w:t xml:space="preserve">Dạy và học – Bán trú 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(7h)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GV4,5 </w:t>
            </w:r>
          </w:p>
        </w:tc>
      </w:tr>
      <w:tr w:rsidR="00296A97">
        <w:trPr>
          <w:trHeight w:val="341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</w:t>
            </w:r>
          </w:p>
        </w:tc>
        <w:tc>
          <w:tcPr>
            <w:tcW w:w="7050" w:type="dxa"/>
          </w:tcPr>
          <w:p w:rsidR="00296A97" w:rsidRDefault="00296A9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96A97" w:rsidRDefault="00296A9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tuần 22 - </w:t>
            </w:r>
            <w:r>
              <w:rPr>
                <w:sz w:val="24"/>
                <w:szCs w:val="24"/>
              </w:rPr>
              <w:t>Bán trú- Múa hát TT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296A97">
            <w:pPr>
              <w:ind w:hanging="2"/>
              <w:rPr>
                <w:sz w:val="24"/>
                <w:szCs w:val="24"/>
              </w:rPr>
            </w:pP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– Bán trú 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Dự giờ GV, kiểm tra chuyên đề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BGH</w:t>
            </w:r>
          </w:p>
        </w:tc>
      </w:tr>
      <w:tr w:rsidR="00296A97">
        <w:trPr>
          <w:trHeight w:val="647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Tư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BS: Toàn HĐ tham gia dự thảo SGK (7h30)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(7 h)</w:t>
            </w:r>
          </w:p>
          <w:p w:rsidR="00296A97" w:rsidRDefault="007D482A">
            <w:pPr>
              <w:ind w:hanging="2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BC:Dạy và học 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học   – Bán trú  </w:t>
            </w:r>
          </w:p>
          <w:p w:rsidR="00296A97" w:rsidRDefault="007D482A" w:rsidP="00E21EB9">
            <w:pPr>
              <w:ind w:left="0" w:hanging="3"/>
              <w:rPr>
                <w:color w:val="FF0000"/>
                <w:sz w:val="22"/>
                <w:szCs w:val="22"/>
              </w:rPr>
            </w:pPr>
            <w:r>
              <w:rPr>
                <w:sz w:val="26"/>
                <w:szCs w:val="26"/>
                <w:highlight w:val="white"/>
              </w:rPr>
              <w:t>BC: KTTD lớp 3D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học  – Bán trú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296A97">
        <w:trPr>
          <w:trHeight w:val="98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</w:t>
            </w:r>
          </w:p>
        </w:tc>
        <w:tc>
          <w:tcPr>
            <w:tcW w:w="7050" w:type="dxa"/>
          </w:tcPr>
          <w:p w:rsidR="00296A97" w:rsidRDefault="007D482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(7h)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các môn TD-TT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GV4,5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GVTD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296A97" w:rsidRDefault="00296A97">
            <w:pPr>
              <w:ind w:hanging="2"/>
              <w:rPr>
                <w:sz w:val="24"/>
                <w:szCs w:val="24"/>
              </w:rPr>
            </w:pP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 tuần 23</w:t>
            </w:r>
            <w:r>
              <w:rPr>
                <w:sz w:val="24"/>
                <w:szCs w:val="24"/>
              </w:rPr>
              <w:t xml:space="preserve">  – Bán trú- Múa hát TT</w:t>
            </w:r>
          </w:p>
          <w:p w:rsidR="00296A97" w:rsidRDefault="007D482A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Họp Tổ Văn phòng (14h)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VP</w:t>
            </w:r>
          </w:p>
        </w:tc>
      </w:tr>
      <w:tr w:rsidR="00296A97">
        <w:trPr>
          <w:trHeight w:val="365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học – Bán trú </w:t>
            </w:r>
          </w:p>
          <w:p w:rsidR="00296A97" w:rsidRDefault="007D482A">
            <w:pPr>
              <w:ind w:hanging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Họp tổ Bán trú (13h30)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BT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học  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SHCM theo CV 913 (2 tiết/tổ)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(14h)</w:t>
            </w:r>
          </w:p>
          <w:p w:rsidR="00296A97" w:rsidRDefault="007D482A">
            <w:pPr>
              <w:ind w:hanging="2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Bồi dưỡng HS các môn TD-TT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GV4,5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GVTD</w:t>
            </w:r>
          </w:p>
        </w:tc>
      </w:tr>
      <w:tr w:rsidR="00296A97">
        <w:trPr>
          <w:trHeight w:val="389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học - Bán trú </w:t>
            </w:r>
          </w:p>
          <w:p w:rsidR="00296A97" w:rsidRDefault="007D482A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Họp chi ủy (14g)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Cấp uỷ </w:t>
            </w:r>
          </w:p>
        </w:tc>
      </w:tr>
      <w:tr w:rsidR="00296A97">
        <w:trPr>
          <w:trHeight w:val="405"/>
        </w:trPr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</w:t>
            </w:r>
          </w:p>
        </w:tc>
        <w:tc>
          <w:tcPr>
            <w:tcW w:w="705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học - Bán trú</w:t>
            </w:r>
          </w:p>
          <w:p w:rsidR="00296A97" w:rsidRDefault="007D482A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Họp Chi bộ </w:t>
            </w:r>
            <w:r>
              <w:rPr>
                <w:sz w:val="24"/>
                <w:szCs w:val="24"/>
              </w:rPr>
              <w:t xml:space="preserve"> (16h30)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ĐV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29/02</w:t>
            </w:r>
          </w:p>
        </w:tc>
        <w:tc>
          <w:tcPr>
            <w:tcW w:w="7050" w:type="dxa"/>
          </w:tcPr>
          <w:p w:rsidR="00296A97" w:rsidRDefault="007D482A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khối 4,5 (7h)</w:t>
            </w:r>
          </w:p>
          <w:p w:rsidR="00296A97" w:rsidRDefault="007D482A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HS các môn TD-TT</w:t>
            </w:r>
          </w:p>
        </w:tc>
        <w:tc>
          <w:tcPr>
            <w:tcW w:w="1590" w:type="dxa"/>
          </w:tcPr>
          <w:p w:rsidR="00296A97" w:rsidRDefault="007D482A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GV4,5</w:t>
            </w:r>
          </w:p>
          <w:p w:rsidR="00296A97" w:rsidRDefault="007D482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GVTD </w:t>
            </w:r>
          </w:p>
        </w:tc>
      </w:tr>
      <w:tr w:rsidR="00296A97">
        <w:tc>
          <w:tcPr>
            <w:tcW w:w="840" w:type="dxa"/>
            <w:vAlign w:val="center"/>
          </w:tcPr>
          <w:p w:rsidR="00296A97" w:rsidRDefault="007D482A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296A97" w:rsidRDefault="007D482A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01/3 </w:t>
            </w:r>
          </w:p>
        </w:tc>
        <w:tc>
          <w:tcPr>
            <w:tcW w:w="7050" w:type="dxa"/>
          </w:tcPr>
          <w:p w:rsidR="00296A97" w:rsidRDefault="00296A9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96A97" w:rsidRDefault="00296A9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296A97" w:rsidRDefault="00296A97">
      <w:pPr>
        <w:ind w:hanging="2"/>
        <w:rPr>
          <w:i/>
          <w:sz w:val="24"/>
          <w:szCs w:val="24"/>
        </w:rPr>
      </w:pPr>
      <w:bookmarkStart w:id="1" w:name="_heading=h.gjdgxs" w:colFirst="0" w:colLast="0"/>
      <w:bookmarkEnd w:id="1"/>
    </w:p>
    <w:p w:rsidR="00296A97" w:rsidRDefault="007D482A">
      <w:pPr>
        <w:ind w:hanging="2"/>
        <w:rPr>
          <w:sz w:val="24"/>
          <w:szCs w:val="24"/>
        </w:rPr>
      </w:pPr>
      <w:r>
        <w:rPr>
          <w:i/>
          <w:sz w:val="24"/>
          <w:szCs w:val="24"/>
        </w:rPr>
        <w:t xml:space="preserve">Trên đây là dự kiến lịch công tác tháng 02/2025 nếu có sự thay đổi nhà trường sẽ có thông báo ở bảng lịch công tác hằng tuần của nhà trường.             </w:t>
      </w:r>
    </w:p>
    <w:p w:rsidR="00296A97" w:rsidRDefault="007D482A">
      <w:pPr>
        <w:spacing w:line="336" w:lineRule="auto"/>
        <w:ind w:left="0" w:hanging="3"/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26A1">
        <w:rPr>
          <w:b/>
          <w:lang w:val="vi-VN"/>
        </w:rPr>
        <w:t xml:space="preserve">  </w:t>
      </w:r>
      <w:r>
        <w:rPr>
          <w:b/>
        </w:rPr>
        <w:t xml:space="preserve"> HIỆU TRƯỞNG</w:t>
      </w:r>
    </w:p>
    <w:p w:rsidR="00296A97" w:rsidRDefault="00296A97">
      <w:pPr>
        <w:spacing w:line="336" w:lineRule="auto"/>
        <w:ind w:left="0" w:hanging="3"/>
        <w:rPr>
          <w:lang w:val="vi-VN"/>
        </w:rPr>
      </w:pPr>
      <w:bookmarkStart w:id="2" w:name="_GoBack"/>
      <w:bookmarkEnd w:id="2"/>
    </w:p>
    <w:p w:rsidR="00C126A1" w:rsidRPr="00C126A1" w:rsidRDefault="00C126A1">
      <w:pPr>
        <w:spacing w:line="336" w:lineRule="auto"/>
        <w:ind w:left="0" w:hanging="3"/>
        <w:rPr>
          <w:lang w:val="vi-VN"/>
        </w:rPr>
      </w:pPr>
    </w:p>
    <w:p w:rsidR="00296A97" w:rsidRDefault="007D482A">
      <w:pPr>
        <w:spacing w:line="336" w:lineRule="auto"/>
        <w:ind w:left="0" w:hanging="3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Nguyễn Thị Mỹ Linh </w:t>
      </w:r>
    </w:p>
    <w:sectPr w:rsidR="00296A97" w:rsidSect="00E21EB9">
      <w:pgSz w:w="12240" w:h="15840" w:code="1"/>
      <w:pgMar w:top="851" w:right="720" w:bottom="851" w:left="11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96A97"/>
    <w:rsid w:val="00296A97"/>
    <w:rsid w:val="007D482A"/>
    <w:rsid w:val="00C126A1"/>
    <w:rsid w:val="00E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B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F50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F50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50"/>
    <w:rPr>
      <w:rFonts w:ascii="Segoe UI" w:hAnsi="Segoe UI" w:cs="Segoe UI"/>
      <w:position w:val="-1"/>
      <w:sz w:val="18"/>
      <w:szCs w:val="18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B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F50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F50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50"/>
    <w:rPr>
      <w:rFonts w:ascii="Segoe UI" w:hAnsi="Segoe UI" w:cs="Segoe UI"/>
      <w:position w:val="-1"/>
      <w:sz w:val="18"/>
      <w:szCs w:val="18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w3/TISIdTl3EfRNWj0nwO4UMw==">CgMxLjAyDmguNDhyc2kwYWV3OWM5MghoLmdqZGd4czgAciExOV9hOUl3eVdMZ3hyNTdMMEVacnhTVUxzQ19tOHpTMWw=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2025-01-24T10:13:00Z</cp:lastPrinted>
  <dcterms:created xsi:type="dcterms:W3CDTF">2025-01-24T10:13:00Z</dcterms:created>
  <dcterms:modified xsi:type="dcterms:W3CDTF">2025-01-24T10:13:00Z</dcterms:modified>
</cp:coreProperties>
</file>